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ДМБУА-2-12/2363-ВН от 13.01.2026</w:t>
      </w:r>
    </w:p>
    <w:p w14:paraId="7870CC50" w14:textId="77777777" w:rsidR="009E297C" w:rsidRPr="008647EA" w:rsidRDefault="009E297C" w:rsidP="009E297C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Hlk200708944"/>
      <w:r w:rsidRPr="008647EA">
        <w:rPr>
          <w:rFonts w:ascii="Times New Roman" w:hAnsi="Times New Roman" w:cs="Times New Roman"/>
          <w:b/>
          <w:bCs/>
          <w:sz w:val="28"/>
          <w:szCs w:val="28"/>
          <w:lang w:val="ru-RU"/>
        </w:rPr>
        <w:t>Сравнительная таблица</w:t>
      </w:r>
    </w:p>
    <w:p w14:paraId="1A5AFFF1" w14:textId="037C2A59" w:rsidR="009E297C" w:rsidRPr="008647EA" w:rsidRDefault="009E297C" w:rsidP="009E297C">
      <w:pPr>
        <w:widowControl w:val="0"/>
        <w:ind w:right="-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647E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 приказу Министра финансов Республики Казахстан </w:t>
      </w:r>
      <w:r w:rsidR="00324214" w:rsidRPr="008647EA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 _</w:t>
      </w:r>
      <w:r w:rsidR="00055AFB" w:rsidRPr="008647EA">
        <w:rPr>
          <w:rFonts w:ascii="Times New Roman" w:hAnsi="Times New Roman" w:cs="Times New Roman"/>
          <w:b/>
          <w:bCs/>
          <w:sz w:val="28"/>
          <w:szCs w:val="28"/>
          <w:lang w:val="ru-RU"/>
        </w:rPr>
        <w:t>___ № _</w:t>
      </w:r>
      <w:r w:rsidR="00324214" w:rsidRPr="008647EA">
        <w:rPr>
          <w:rFonts w:ascii="Times New Roman" w:hAnsi="Times New Roman" w:cs="Times New Roman"/>
          <w:b/>
          <w:bCs/>
          <w:sz w:val="28"/>
          <w:szCs w:val="28"/>
          <w:lang w:val="ru-RU"/>
        </w:rPr>
        <w:t>_ «</w:t>
      </w:r>
      <w:r w:rsidR="00055AFB" w:rsidRPr="008647EA">
        <w:rPr>
          <w:rFonts w:ascii="Times New Roman" w:hAnsi="Times New Roman" w:cs="Times New Roman"/>
          <w:b/>
          <w:bCs/>
          <w:sz w:val="28"/>
          <w:szCs w:val="28"/>
          <w:lang w:val="ru-RU"/>
        </w:rPr>
        <w:t>О внесении изменения в приказ Министра финансов Республики Казахстан от 30 марта 2015 года № 231 «Об утверждении минимальных требований к аудиторским организациям, которые проводят обязательный аудит»</w:t>
      </w:r>
    </w:p>
    <w:p w14:paraId="1C425F49" w14:textId="77777777" w:rsidR="009E297C" w:rsidRPr="008647EA" w:rsidRDefault="009E297C" w:rsidP="009E297C">
      <w:pPr>
        <w:widowControl w:val="0"/>
        <w:ind w:right="-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pPr w:leftFromText="180" w:rightFromText="180" w:vertAnchor="text" w:tblpX="-323" w:tblpY="1"/>
        <w:tblOverlap w:val="never"/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134"/>
        <w:gridCol w:w="5243"/>
        <w:gridCol w:w="5384"/>
        <w:gridCol w:w="3118"/>
      </w:tblGrid>
      <w:tr w:rsidR="009E297C" w:rsidRPr="008647EA" w14:paraId="10AEF7FE" w14:textId="77777777" w:rsidTr="00300A8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E40B2" w14:textId="77777777" w:rsidR="009E297C" w:rsidRPr="008647EA" w:rsidRDefault="009E297C">
            <w:pPr>
              <w:widowControl w:val="0"/>
              <w:ind w:hanging="108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647EA">
              <w:rPr>
                <w:rFonts w:ascii="Times New Roman" w:hAnsi="Times New Roman" w:cs="Times New Roman"/>
                <w:b/>
                <w:lang w:val="ru-RU"/>
              </w:rP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C9F4" w14:textId="77777777" w:rsidR="009E297C" w:rsidRPr="008647EA" w:rsidRDefault="009E297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647EA">
              <w:rPr>
                <w:rFonts w:ascii="Times New Roman" w:hAnsi="Times New Roman" w:cs="Times New Roman"/>
                <w:b/>
                <w:bCs/>
                <w:lang w:val="ru-RU"/>
              </w:rPr>
              <w:t>Структурный элемент правового акта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44E96" w14:textId="77777777" w:rsidR="009E297C" w:rsidRPr="008647EA" w:rsidRDefault="009E297C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647EA">
              <w:rPr>
                <w:rFonts w:ascii="Times New Roman" w:hAnsi="Times New Roman" w:cs="Times New Roman"/>
                <w:b/>
                <w:bCs/>
                <w:lang w:val="ru-RU"/>
              </w:rPr>
              <w:t>Действующая редакция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7AC22" w14:textId="77777777" w:rsidR="009E297C" w:rsidRPr="008647EA" w:rsidRDefault="009E297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647EA">
              <w:rPr>
                <w:rFonts w:ascii="Times New Roman" w:hAnsi="Times New Roman" w:cs="Times New Roman"/>
                <w:b/>
                <w:bCs/>
                <w:lang w:val="ru-RU"/>
              </w:rPr>
              <w:t>Предлагаемая редакция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34D73" w14:textId="77777777" w:rsidR="009E297C" w:rsidRPr="008647EA" w:rsidRDefault="009E297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647EA">
              <w:rPr>
                <w:rFonts w:ascii="Times New Roman" w:hAnsi="Times New Roman" w:cs="Times New Roman"/>
                <w:b/>
                <w:bCs/>
                <w:lang w:val="ru-RU"/>
              </w:rPr>
              <w:t>Обоснование</w:t>
            </w:r>
          </w:p>
        </w:tc>
      </w:tr>
      <w:tr w:rsidR="009E297C" w:rsidRPr="008647EA" w14:paraId="13E2C1F4" w14:textId="77777777" w:rsidTr="00DA47AB">
        <w:trPr>
          <w:trHeight w:val="598"/>
        </w:trPr>
        <w:tc>
          <w:tcPr>
            <w:tcW w:w="15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C7C21" w14:textId="0650980E" w:rsidR="009E297C" w:rsidRPr="008647EA" w:rsidRDefault="009E297C">
            <w:pPr>
              <w:ind w:firstLine="312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8647EA">
              <w:rPr>
                <w:rFonts w:ascii="Times New Roman" w:hAnsi="Times New Roman" w:cs="Times New Roman"/>
                <w:b/>
                <w:bCs/>
                <w:lang w:val="ru-RU" w:eastAsia="ru-RU" w:bidi="ar-SA"/>
              </w:rPr>
              <w:t>Минимальные требования к аудиторским организациям, которые проводят обязательный аудит</w:t>
            </w:r>
            <w:r w:rsidR="00324214" w:rsidRPr="008647EA">
              <w:rPr>
                <w:rFonts w:ascii="Times New Roman" w:hAnsi="Times New Roman" w:cs="Times New Roman"/>
                <w:b/>
                <w:bCs/>
                <w:lang w:val="ru-RU" w:eastAsia="ru-RU" w:bidi="ar-SA"/>
              </w:rPr>
              <w:t xml:space="preserve"> (далее – Минимальные требования)</w:t>
            </w:r>
          </w:p>
        </w:tc>
        <w:bookmarkEnd w:id="0"/>
      </w:tr>
      <w:tr w:rsidR="003B3014" w:rsidRPr="008647EA" w14:paraId="74DC7C6E" w14:textId="77777777" w:rsidTr="00300A88">
        <w:trPr>
          <w:trHeight w:val="145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C0E1" w14:textId="7BEBE631" w:rsidR="003B3014" w:rsidRPr="008647EA" w:rsidRDefault="003B3014" w:rsidP="003B3014">
            <w:pPr>
              <w:pStyle w:val="1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61C3" w14:textId="77D0A4E6" w:rsidR="003B3014" w:rsidRPr="008647EA" w:rsidRDefault="003B3014" w:rsidP="003B3014">
            <w:pPr>
              <w:pStyle w:val="1"/>
              <w:rPr>
                <w:rFonts w:ascii="Times New Roman" w:hAnsi="Times New Roman"/>
                <w:szCs w:val="24"/>
                <w:lang w:val="ru-RU" w:eastAsia="ru-RU" w:bidi="ar-SA"/>
              </w:rPr>
            </w:pPr>
            <w:r w:rsidRPr="008647EA">
              <w:rPr>
                <w:rFonts w:ascii="Times New Roman" w:hAnsi="Times New Roman"/>
                <w:szCs w:val="24"/>
                <w:lang w:val="ru-RU" w:eastAsia="ru-RU" w:bidi="ar-SA"/>
              </w:rPr>
              <w:t xml:space="preserve">Пункт 1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5094" w14:textId="0B100FBD" w:rsidR="003B3014" w:rsidRPr="008647EA" w:rsidRDefault="003B3014" w:rsidP="003B3014">
            <w:pPr>
              <w:ind w:firstLine="312"/>
              <w:jc w:val="both"/>
              <w:rPr>
                <w:rFonts w:ascii="Times New Roman" w:hAnsi="Times New Roman" w:cs="Times New Roman"/>
                <w:lang w:val="ru-RU" w:eastAsia="ru-RU" w:bidi="ar-SA"/>
              </w:rPr>
            </w:pPr>
            <w:r w:rsidRPr="008647EA">
              <w:rPr>
                <w:rFonts w:ascii="Times New Roman" w:hAnsi="Times New Roman" w:cs="Times New Roman"/>
                <w:lang w:val="ru-RU" w:eastAsia="ru-RU" w:bidi="ar-SA"/>
              </w:rPr>
              <w:t>1. Настоящие минимальные требования к аудиторским организациям, которые проводят обязательный аудит (далее – Минимальные требования) разработаны в соответствии с подпунктом 1-2) статьи 7 Закона Республики Казахстан «Об аудиторской деятельности» (далее – Закон) и устанавливают минимальные требования к аудиторским организациям, которые допускаются к проведению обязательного аудита организаций.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1654" w14:textId="4AF887F3" w:rsidR="003B3014" w:rsidRPr="008647EA" w:rsidRDefault="003B3014" w:rsidP="003B3014">
            <w:pPr>
              <w:pStyle w:val="1"/>
              <w:ind w:firstLine="31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>1. Настоящие минимальные требования к аудиторским организациям, которые проводят обязательный аудит (далее – Минимальные требования) разработаны в соответствии с подпунктом 1-2) статьи 7 Закона Республики Казахстан «Об аудиторской деятельности» (далее – Закон) и устанавливают минимальные требования к аудиторским организациям, которые допускаются к проведению обязательного аудита организаций.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892D" w14:textId="52A3AAFE" w:rsidR="002717C1" w:rsidRPr="008647EA" w:rsidRDefault="002717C1" w:rsidP="002717C1">
            <w:pPr>
              <w:pStyle w:val="1"/>
              <w:ind w:firstLine="31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>Без изменений</w:t>
            </w:r>
          </w:p>
        </w:tc>
      </w:tr>
      <w:tr w:rsidR="003B3014" w:rsidRPr="008647EA" w14:paraId="2B961886" w14:textId="77777777" w:rsidTr="00300A88">
        <w:trPr>
          <w:trHeight w:val="145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75772" w14:textId="06191F98" w:rsidR="003B3014" w:rsidRPr="008647EA" w:rsidRDefault="003B3014" w:rsidP="003B3014">
            <w:pPr>
              <w:pStyle w:val="1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2BE41" w14:textId="6D6406CA" w:rsidR="003B3014" w:rsidRPr="008647EA" w:rsidRDefault="003B3014" w:rsidP="003B3014">
            <w:pPr>
              <w:pStyle w:val="1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 w:eastAsia="ru-RU" w:bidi="ar-SA"/>
              </w:rPr>
              <w:t xml:space="preserve">Пункт 2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979D" w14:textId="77777777" w:rsidR="003B3014" w:rsidRPr="008647EA" w:rsidRDefault="003B3014" w:rsidP="003B3014">
            <w:pPr>
              <w:ind w:firstLine="312"/>
              <w:jc w:val="both"/>
              <w:rPr>
                <w:rFonts w:ascii="Times New Roman" w:hAnsi="Times New Roman" w:cs="Times New Roman"/>
                <w:lang w:val="ru-RU" w:eastAsia="ru-RU" w:bidi="ar-SA"/>
              </w:rPr>
            </w:pPr>
            <w:r w:rsidRPr="008647EA">
              <w:rPr>
                <w:rFonts w:ascii="Times New Roman" w:hAnsi="Times New Roman" w:cs="Times New Roman"/>
                <w:lang w:val="ru-RU" w:eastAsia="ru-RU" w:bidi="ar-SA"/>
              </w:rPr>
              <w:t>2. Для проведения обязательного аудита организаций, аудиторская организация, имеющая лицензию на осуществление аудиторской деятельности, соответствует следующим Минимальным требованиям:</w:t>
            </w:r>
          </w:p>
          <w:p w14:paraId="566A06E6" w14:textId="77777777" w:rsidR="003B3014" w:rsidRPr="008647EA" w:rsidRDefault="003B3014" w:rsidP="003B3014">
            <w:pPr>
              <w:ind w:firstLine="312"/>
              <w:jc w:val="both"/>
              <w:rPr>
                <w:rFonts w:ascii="Times New Roman" w:hAnsi="Times New Roman" w:cs="Times New Roman"/>
                <w:lang w:val="ru-RU" w:eastAsia="ru-RU" w:bidi="ar-SA"/>
              </w:rPr>
            </w:pPr>
            <w:r w:rsidRPr="008647EA">
              <w:rPr>
                <w:rFonts w:ascii="Times New Roman" w:hAnsi="Times New Roman" w:cs="Times New Roman"/>
                <w:lang w:val="ru-RU" w:eastAsia="ru-RU" w:bidi="ar-SA"/>
              </w:rPr>
              <w:t xml:space="preserve">1) наличие заключения </w:t>
            </w:r>
            <w:r w:rsidRPr="008647EA">
              <w:rPr>
                <w:rFonts w:ascii="Times New Roman" w:hAnsi="Times New Roman" w:cs="Times New Roman"/>
                <w:b/>
                <w:bCs/>
                <w:lang w:val="ru-RU" w:eastAsia="ru-RU" w:bidi="ar-SA"/>
              </w:rPr>
              <w:t>профессионального совета и (или)</w:t>
            </w:r>
            <w:r w:rsidRPr="008647EA">
              <w:rPr>
                <w:rFonts w:ascii="Times New Roman" w:hAnsi="Times New Roman" w:cs="Times New Roman"/>
                <w:lang w:val="ru-RU" w:eastAsia="ru-RU" w:bidi="ar-SA"/>
              </w:rPr>
              <w:t xml:space="preserve"> заключения аккредитованной профессиональной аудиторской организации, членом которой является аудиторская организация, </w:t>
            </w:r>
            <w:r w:rsidRPr="008647EA">
              <w:rPr>
                <w:rFonts w:ascii="Times New Roman" w:hAnsi="Times New Roman" w:cs="Times New Roman"/>
                <w:b/>
                <w:bCs/>
                <w:lang w:val="ru-RU" w:eastAsia="ru-RU" w:bidi="ar-SA"/>
              </w:rPr>
              <w:t xml:space="preserve">подтверждающего соблюдение аудиторской организацией требований </w:t>
            </w:r>
            <w:r w:rsidRPr="008647EA">
              <w:rPr>
                <w:rFonts w:ascii="Times New Roman" w:hAnsi="Times New Roman" w:cs="Times New Roman"/>
                <w:b/>
                <w:bCs/>
                <w:lang w:val="ru-RU" w:eastAsia="ru-RU" w:bidi="ar-SA"/>
              </w:rPr>
              <w:lastRenderedPageBreak/>
              <w:t>международных стандартов аудита и Кодекса этики</w:t>
            </w:r>
            <w:r w:rsidRPr="008647EA">
              <w:rPr>
                <w:rFonts w:ascii="Times New Roman" w:hAnsi="Times New Roman" w:cs="Times New Roman"/>
                <w:lang w:val="ru-RU" w:eastAsia="ru-RU" w:bidi="ar-SA"/>
              </w:rPr>
              <w:t xml:space="preserve"> по результатам проведенного внешнего контроля качества;</w:t>
            </w:r>
          </w:p>
          <w:p w14:paraId="41AA2FCE" w14:textId="51B46E5B" w:rsidR="003B3014" w:rsidRPr="008647EA" w:rsidRDefault="003B3014" w:rsidP="003B3014">
            <w:pPr>
              <w:ind w:firstLine="312"/>
              <w:jc w:val="both"/>
              <w:rPr>
                <w:rFonts w:ascii="Times New Roman" w:hAnsi="Times New Roman" w:cs="Times New Roman"/>
                <w:lang w:val="ru-RU" w:eastAsia="ru-RU" w:bidi="ar-SA"/>
              </w:rPr>
            </w:pPr>
            <w:r w:rsidRPr="008647EA">
              <w:rPr>
                <w:rFonts w:ascii="Times New Roman" w:hAnsi="Times New Roman" w:cs="Times New Roman"/>
                <w:lang w:val="ru-RU" w:eastAsia="ru-RU" w:bidi="ar-SA"/>
              </w:rPr>
              <w:t xml:space="preserve">2) отсутствие, в течение последнего 1 (одного) года до даты заключения договора на оказание аудиторских услуг административных взысканий, налагаемых за нарушения законодательства об аудиторской деятельности в соответствии со статьей 247 Кодекса Республики Казахстан «Об административных правонарушениях», </w:t>
            </w:r>
            <w:r w:rsidRPr="008647EA">
              <w:rPr>
                <w:rFonts w:ascii="Times New Roman" w:hAnsi="Times New Roman" w:cs="Times New Roman"/>
                <w:b/>
                <w:bCs/>
                <w:lang w:val="ru-RU" w:eastAsia="ru-RU" w:bidi="ar-SA"/>
              </w:rPr>
              <w:t>за исключением одного административного взыскания, налагаемого за несвоевременное предоставление или непредоставление аудиторскими организациями отчетности в уполномоченный орган в соответствии с квалификационными требованиями и (или) информации по страхованию своей гражданско-правовой ответственности в течение отчетного периода</w:t>
            </w:r>
            <w:r w:rsidRPr="008647EA">
              <w:rPr>
                <w:rFonts w:ascii="Times New Roman" w:hAnsi="Times New Roman" w:cs="Times New Roman"/>
                <w:lang w:val="ru-RU" w:eastAsia="ru-RU" w:bidi="ar-SA"/>
              </w:rPr>
              <w:t>;</w:t>
            </w:r>
          </w:p>
          <w:p w14:paraId="3D7C2892" w14:textId="3DCD18E2" w:rsidR="003B3014" w:rsidRPr="008647EA" w:rsidRDefault="003B3014" w:rsidP="003B3014">
            <w:pPr>
              <w:ind w:firstLine="312"/>
              <w:jc w:val="both"/>
              <w:rPr>
                <w:rFonts w:ascii="Times New Roman" w:hAnsi="Times New Roman" w:cs="Times New Roman"/>
                <w:lang w:val="ru-RU" w:eastAsia="ru-RU" w:bidi="ar-SA"/>
              </w:rPr>
            </w:pPr>
            <w:r w:rsidRPr="008647EA">
              <w:rPr>
                <w:rFonts w:ascii="Times New Roman" w:hAnsi="Times New Roman" w:cs="Times New Roman"/>
                <w:lang w:val="ru-RU" w:eastAsia="ru-RU" w:bidi="ar-SA"/>
              </w:rPr>
              <w:t>3) наличие договора страхования гражданско-правовой ответственности аудиторской организации;</w:t>
            </w:r>
          </w:p>
          <w:p w14:paraId="13DB93DE" w14:textId="77777777" w:rsidR="003B3014" w:rsidRPr="008647EA" w:rsidRDefault="003B3014" w:rsidP="003B3014">
            <w:pPr>
              <w:pStyle w:val="1"/>
              <w:ind w:firstLine="312"/>
              <w:jc w:val="both"/>
              <w:rPr>
                <w:rFonts w:ascii="Times New Roman" w:hAnsi="Times New Roman"/>
                <w:szCs w:val="24"/>
                <w:lang w:val="ru-RU" w:eastAsia="ru-RU" w:bidi="ar-SA"/>
              </w:rPr>
            </w:pPr>
            <w:r w:rsidRPr="008647EA">
              <w:rPr>
                <w:rFonts w:ascii="Times New Roman" w:hAnsi="Times New Roman"/>
                <w:lang w:val="ru-RU" w:eastAsia="ru-RU" w:bidi="ar-SA"/>
              </w:rPr>
              <w:t>4) подлежит ротации в случае осуществления аудита одной организации, в том числе финансовой организации непрерывно на протяжении 7 (семи) лет.</w:t>
            </w:r>
            <w:r w:rsidRPr="008647EA">
              <w:rPr>
                <w:rFonts w:ascii="Times New Roman" w:hAnsi="Times New Roman"/>
                <w:szCs w:val="24"/>
                <w:lang w:val="ru-RU" w:eastAsia="ru-RU" w:bidi="ar-SA"/>
              </w:rPr>
              <w:t xml:space="preserve"> </w:t>
            </w:r>
          </w:p>
          <w:p w14:paraId="1D1B960E" w14:textId="70309BF2" w:rsidR="003B3014" w:rsidRPr="008647EA" w:rsidRDefault="003B3014" w:rsidP="003B3014">
            <w:pPr>
              <w:pStyle w:val="1"/>
              <w:ind w:firstLine="312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5FEB" w14:textId="06203B48" w:rsidR="003B3014" w:rsidRPr="008647EA" w:rsidRDefault="003B3014" w:rsidP="003B3014">
            <w:pPr>
              <w:pStyle w:val="1"/>
              <w:ind w:firstLine="31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2. Для проведения обязательного аудита организаций, аудиторская организация, имеющая лицензию на осуществление аудиторской деятельности, соответствует следующим </w:t>
            </w:r>
            <w:r w:rsidRPr="008647EA">
              <w:rPr>
                <w:rFonts w:ascii="Times New Roman" w:hAnsi="Times New Roman"/>
                <w:lang w:val="ru-RU" w:eastAsia="ru-RU" w:bidi="ar-SA"/>
              </w:rPr>
              <w:t>Минимальным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требованиям:</w:t>
            </w:r>
          </w:p>
          <w:p w14:paraId="47648320" w14:textId="77777777" w:rsidR="003B3014" w:rsidRPr="008647EA" w:rsidRDefault="003B3014" w:rsidP="003B3014">
            <w:pPr>
              <w:pStyle w:val="1"/>
              <w:ind w:firstLine="312"/>
              <w:jc w:val="both"/>
              <w:rPr>
                <w:rFonts w:ascii="Times New Roman" w:hAnsi="Times New Roman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>1) наличие заключения аккредитованной профессиональной аудиторской организации,</w:t>
            </w:r>
            <w:r w:rsidRPr="008647EA">
              <w:rPr>
                <w:lang w:val="ru-RU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членом которой является аудиторская организация, </w:t>
            </w:r>
            <w:r w:rsidRPr="008647EA">
              <w:rPr>
                <w:rFonts w:ascii="Times New Roman" w:hAnsi="Times New Roman"/>
                <w:b/>
                <w:bCs/>
                <w:lang w:val="ru-RU"/>
              </w:rPr>
              <w:t>по результатам проведенного внешнего контроля качества с оценкой «4» или «5»</w:t>
            </w:r>
            <w:r w:rsidRPr="008647EA">
              <w:rPr>
                <w:rFonts w:ascii="Times New Roman" w:hAnsi="Times New Roman"/>
                <w:lang w:val="ru-RU"/>
              </w:rPr>
              <w:t>;</w:t>
            </w:r>
          </w:p>
          <w:p w14:paraId="47B1C858" w14:textId="1345E5A9" w:rsidR="003B3014" w:rsidRPr="008647EA" w:rsidRDefault="003B3014" w:rsidP="003B3014">
            <w:pPr>
              <w:pStyle w:val="1"/>
              <w:ind w:firstLine="312"/>
              <w:jc w:val="both"/>
              <w:rPr>
                <w:rFonts w:ascii="Times New Roman" w:hAnsi="Times New Roman"/>
                <w:lang w:val="ru-RU"/>
              </w:rPr>
            </w:pPr>
            <w:r w:rsidRPr="008647EA">
              <w:rPr>
                <w:rFonts w:ascii="Times New Roman" w:hAnsi="Times New Roman"/>
                <w:lang w:val="ru-RU"/>
              </w:rPr>
              <w:lastRenderedPageBreak/>
              <w:t xml:space="preserve">2) отсутствие, в течение последнего 1 (одного) года до даты заключения договора на оказание аудиторских услуг административных взысканий, налагаемых за нарушения законодательства об аудиторской деятельности в соответствии со статьей 247 Кодекса Республики Казахстан </w:t>
            </w:r>
            <w:r w:rsidR="0094367F" w:rsidRPr="008647EA">
              <w:rPr>
                <w:rFonts w:ascii="Times New Roman" w:hAnsi="Times New Roman"/>
                <w:lang w:val="ru-RU"/>
              </w:rPr>
              <w:t>о</w:t>
            </w:r>
            <w:r w:rsidRPr="008647EA">
              <w:rPr>
                <w:rFonts w:ascii="Times New Roman" w:hAnsi="Times New Roman"/>
                <w:lang w:val="ru-RU"/>
              </w:rPr>
              <w:t>б административных правонарушениях;</w:t>
            </w:r>
          </w:p>
          <w:p w14:paraId="13F026FA" w14:textId="52FFA7E9" w:rsidR="003B3014" w:rsidRPr="008647EA" w:rsidRDefault="003B3014" w:rsidP="003B3014">
            <w:pPr>
              <w:pStyle w:val="1"/>
              <w:ind w:firstLine="312"/>
              <w:jc w:val="both"/>
              <w:rPr>
                <w:rFonts w:ascii="Times New Roman" w:hAnsi="Times New Roman"/>
                <w:lang w:val="ru-RU"/>
              </w:rPr>
            </w:pPr>
            <w:r w:rsidRPr="008647EA">
              <w:rPr>
                <w:rFonts w:ascii="Times New Roman" w:hAnsi="Times New Roman"/>
                <w:lang w:val="ru-RU"/>
              </w:rPr>
              <w:t>3) наличие договора страхования гражданско-правовой ответственности аудиторской организации;</w:t>
            </w:r>
          </w:p>
          <w:p w14:paraId="00CD0F3F" w14:textId="77777777" w:rsidR="003B3014" w:rsidRPr="008647EA" w:rsidRDefault="003B3014" w:rsidP="003B3014">
            <w:pPr>
              <w:pStyle w:val="1"/>
              <w:ind w:firstLine="312"/>
              <w:jc w:val="both"/>
              <w:rPr>
                <w:rFonts w:ascii="Times New Roman" w:hAnsi="Times New Roman"/>
                <w:lang w:val="ru-RU"/>
              </w:rPr>
            </w:pPr>
            <w:r w:rsidRPr="008647EA">
              <w:rPr>
                <w:rFonts w:ascii="Times New Roman" w:hAnsi="Times New Roman"/>
                <w:lang w:val="ru-RU"/>
              </w:rPr>
              <w:t>4) подлежит ротации в случае осуществления аудита одной организации, в том числе финансовой организации непрерывно на протяжении 7 (семи) лет.</w:t>
            </w:r>
          </w:p>
          <w:p w14:paraId="10CC7A34" w14:textId="6CCC9DC2" w:rsidR="003B3014" w:rsidRPr="008647EA" w:rsidRDefault="003B3014" w:rsidP="003B3014">
            <w:pPr>
              <w:pStyle w:val="1"/>
              <w:ind w:firstLine="312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>При наличии у аудиторской организации заключения профессионального совета по результатам проведенного внешнего контроля качества с оценкой «4» или «5» заключение аккредитованной профессиональной аудиторской организации не требуется.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52D7F" w14:textId="7126899F" w:rsidR="003B3014" w:rsidRPr="008647EA" w:rsidRDefault="003B3014" w:rsidP="003B3014">
            <w:pPr>
              <w:pStyle w:val="1"/>
              <w:ind w:firstLine="31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В </w:t>
            </w:r>
            <w:bookmarkStart w:id="1" w:name="_Hlk218586331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целях разграничения объектов внешнего контроля качества профессионального совета </w:t>
            </w:r>
            <w:r w:rsidRPr="008647EA">
              <w:rPr>
                <w:rFonts w:ascii="Times New Roman" w:hAnsi="Times New Roman"/>
                <w:lang w:val="ru-RU"/>
              </w:rPr>
              <w:t xml:space="preserve">и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профессиональной аудиторской организации</w:t>
            </w:r>
            <w:r w:rsidR="00DC7AB3" w:rsidRPr="008647EA">
              <w:rPr>
                <w:rFonts w:ascii="Times New Roman" w:hAnsi="Times New Roman"/>
                <w:szCs w:val="24"/>
                <w:lang w:val="ru-RU"/>
              </w:rPr>
              <w:t xml:space="preserve"> в соответствии пунктом 2 статьи 19 Закона Республики Казахстан «Об аудиторской деятельности»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, а также конкретизации их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lastRenderedPageBreak/>
              <w:t>оценки, подтверждающей соблюдение аудиторской организацией требований международных стандартов аудита и Кодекса этики по результатам проведенного внешнего контроля качества.</w:t>
            </w:r>
          </w:p>
          <w:bookmarkEnd w:id="1"/>
          <w:p w14:paraId="0F78E281" w14:textId="73E0D447" w:rsidR="003B3014" w:rsidRPr="008647EA" w:rsidRDefault="00AD3F0C" w:rsidP="003B3014">
            <w:pPr>
              <w:pStyle w:val="1"/>
              <w:ind w:firstLine="31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>Обоснование по подпункту 2).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3B3014" w:rsidRPr="008647EA">
              <w:rPr>
                <w:rFonts w:ascii="Times New Roman" w:hAnsi="Times New Roman"/>
                <w:szCs w:val="24"/>
                <w:lang w:val="ru-RU"/>
              </w:rPr>
              <w:t>В целях повышения дисциплины при сдаче отчетов аудиторскими организациями предлагается исключить преференции в виде одного административного взыскания.</w:t>
            </w:r>
            <w:r w:rsidR="00DE1AAF" w:rsidRPr="008647EA">
              <w:rPr>
                <w:rFonts w:ascii="Times New Roman" w:hAnsi="Times New Roman"/>
                <w:szCs w:val="24"/>
                <w:lang w:val="ru-RU"/>
              </w:rPr>
              <w:t xml:space="preserve"> Так, отчетные данные используются для аналитики и направл</w:t>
            </w:r>
            <w:r w:rsidR="00EB49C1" w:rsidRPr="008647EA">
              <w:rPr>
                <w:rFonts w:ascii="Times New Roman" w:hAnsi="Times New Roman"/>
                <w:szCs w:val="24"/>
                <w:lang w:val="ru-RU"/>
              </w:rPr>
              <w:t>ения</w:t>
            </w:r>
            <w:r w:rsidR="00DE1AAF" w:rsidRPr="008647EA">
              <w:rPr>
                <w:rFonts w:ascii="Times New Roman" w:hAnsi="Times New Roman"/>
                <w:szCs w:val="24"/>
                <w:lang w:val="ru-RU"/>
              </w:rPr>
              <w:t xml:space="preserve"> в различные</w:t>
            </w:r>
            <w:r w:rsidR="00EB49C1" w:rsidRPr="008647EA">
              <w:rPr>
                <w:rFonts w:ascii="Times New Roman" w:hAnsi="Times New Roman"/>
                <w:szCs w:val="24"/>
                <w:lang w:val="ru-RU"/>
              </w:rPr>
              <w:t xml:space="preserve"> государственные органы и международные организации. Поскольку у уполномоченного органа отсутствуют меры воздействия за не сдачу отчетов, предлагается подобным образом дисциплинировать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аудиторские организации</w:t>
            </w:r>
            <w:r w:rsidR="00EB49C1" w:rsidRPr="008647EA">
              <w:rPr>
                <w:rFonts w:ascii="Times New Roman" w:hAnsi="Times New Roman"/>
                <w:szCs w:val="24"/>
                <w:lang w:val="ru-RU"/>
              </w:rPr>
              <w:t xml:space="preserve">. </w:t>
            </w:r>
          </w:p>
        </w:tc>
      </w:tr>
      <w:tr w:rsidR="003B3014" w:rsidRPr="008647EA" w14:paraId="400C82BB" w14:textId="77777777" w:rsidTr="00300A88">
        <w:trPr>
          <w:trHeight w:val="145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5A9D" w14:textId="31084FBE" w:rsidR="003B3014" w:rsidRPr="008647EA" w:rsidRDefault="003B3014" w:rsidP="003B3014">
            <w:pPr>
              <w:pStyle w:val="1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2DA1" w14:textId="31656520" w:rsidR="003B3014" w:rsidRPr="008647EA" w:rsidRDefault="003B3014" w:rsidP="003B3014">
            <w:pPr>
              <w:pStyle w:val="1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bCs/>
                <w:szCs w:val="24"/>
                <w:lang w:val="ru-RU"/>
              </w:rPr>
              <w:t>Пункт 3</w:t>
            </w:r>
            <w:r w:rsidRPr="008647EA">
              <w:rPr>
                <w:rFonts w:ascii="Times New Roman" w:hAnsi="Times New Roman"/>
                <w:lang w:val="ru-RU" w:eastAsia="ru-RU" w:bidi="ar-SA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41EE0" w14:textId="77777777" w:rsidR="003B3014" w:rsidRPr="008647EA" w:rsidRDefault="003B3014" w:rsidP="003B3014">
            <w:pPr>
              <w:pStyle w:val="1"/>
              <w:ind w:firstLine="32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3. Для проведения обязательного аудита национальных управляющих холдингов, национальных холдингов, национальных компаний, недропользователей в случаях, предусмотренных статьей 5 Закона помимо соответствия минимальным требованиям, предусмотренным </w:t>
            </w: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>пунктом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2 настоящих Минимальных требований, аудиторская организация </w:t>
            </w: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>дополнительно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соответствует следующим Минимальным требованиям:</w:t>
            </w:r>
          </w:p>
          <w:p w14:paraId="1F09C485" w14:textId="0F91FA14" w:rsidR="003B3014" w:rsidRPr="008647EA" w:rsidRDefault="003B3014" w:rsidP="003B3014">
            <w:pPr>
              <w:pStyle w:val="1"/>
              <w:ind w:firstLine="32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>1) срок занятия аудиторской деятельностью руководителя аудиторской организации не менее 5 (пяти) лет;</w:t>
            </w:r>
          </w:p>
          <w:p w14:paraId="488C1CEF" w14:textId="77777777" w:rsidR="003B3014" w:rsidRPr="008647EA" w:rsidRDefault="003B3014" w:rsidP="003B3014">
            <w:pPr>
              <w:pStyle w:val="1"/>
              <w:ind w:firstLine="32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>2) наличие аудиторских отчетов по не менее 10 (десяти) аудируемым субъектам на соответствие международным стандартам финансовой отчетности;</w:t>
            </w:r>
          </w:p>
          <w:p w14:paraId="54C4DA5D" w14:textId="423ED803" w:rsidR="003B3014" w:rsidRPr="008647EA" w:rsidRDefault="003B3014" w:rsidP="003B3014">
            <w:pPr>
              <w:pStyle w:val="1"/>
              <w:ind w:firstLine="321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14:paraId="453169B7" w14:textId="6019D846" w:rsidR="003B3014" w:rsidRPr="008647EA" w:rsidRDefault="003B3014" w:rsidP="003B3014">
            <w:pPr>
              <w:pStyle w:val="1"/>
              <w:ind w:firstLine="321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725E" w14:textId="7A489686" w:rsidR="003B3014" w:rsidRPr="008647EA" w:rsidRDefault="003B3014" w:rsidP="003B3014">
            <w:pPr>
              <w:pStyle w:val="1"/>
              <w:ind w:firstLine="32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3. Для проведения обязательного аудита национальных управляющих холдингов, национальных холдингов, национальных компаний, недропользователей в случаях, предусмотренных статьей 5 Закона, помимо соответствия </w:t>
            </w:r>
            <w:r w:rsidR="004A1E70" w:rsidRPr="008647EA">
              <w:rPr>
                <w:rFonts w:ascii="Times New Roman" w:hAnsi="Times New Roman"/>
                <w:szCs w:val="24"/>
                <w:lang w:val="ru-RU"/>
              </w:rPr>
              <w:t>М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инимальным требованиям, предусмотренным </w:t>
            </w: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>подпунктами 2)</w:t>
            </w:r>
            <w:r w:rsidR="0094367F"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 xml:space="preserve">, 3) и </w:t>
            </w: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>4) пункта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2, настоящих Минимальных требований, аудиторская организация соответствует следующим Минимальным требованиям:</w:t>
            </w:r>
          </w:p>
          <w:p w14:paraId="72663BFA" w14:textId="79700C61" w:rsidR="003B3014" w:rsidRPr="008647EA" w:rsidRDefault="003B3014" w:rsidP="003B3014">
            <w:pPr>
              <w:pStyle w:val="1"/>
              <w:ind w:firstLine="32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>1) срок занятия аудиторской деятельностью руководителя аудиторской организации не менее 5 (пяти) лет;</w:t>
            </w:r>
          </w:p>
          <w:p w14:paraId="48A9FF7A" w14:textId="49BA5BB8" w:rsidR="003B3014" w:rsidRPr="008647EA" w:rsidRDefault="003B3014" w:rsidP="003B3014">
            <w:pPr>
              <w:pStyle w:val="1"/>
              <w:ind w:firstLine="32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>2) наличие аудиторских отчетов по не менее 10 (десяти) аудируемым субъектам на соответствие международным стандартам финансовой отчетности;</w:t>
            </w:r>
          </w:p>
          <w:p w14:paraId="671E858D" w14:textId="0E68622D" w:rsidR="003B3014" w:rsidRPr="008647EA" w:rsidRDefault="003B3014" w:rsidP="003B3014">
            <w:pPr>
              <w:pStyle w:val="1"/>
              <w:ind w:firstLine="321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>3) наличие заключения профессионального совета</w:t>
            </w:r>
            <w:r w:rsidRPr="008647EA">
              <w:rPr>
                <w:rFonts w:ascii="Times New Roman" w:hAnsi="Times New Roman"/>
                <w:b/>
                <w:bCs/>
                <w:lang w:val="ru-RU"/>
              </w:rPr>
              <w:t xml:space="preserve"> по результатам проведенного внешнего контроля качества с оценкой «4» или «5»</w:t>
            </w:r>
            <w:r w:rsidR="0094367F" w:rsidRPr="008647EA">
              <w:rPr>
                <w:rFonts w:ascii="Times New Roman" w:hAnsi="Times New Roman"/>
                <w:b/>
                <w:bCs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6EBF0" w14:textId="77777777" w:rsidR="00AD3F0C" w:rsidRPr="008647EA" w:rsidRDefault="00AD3F0C" w:rsidP="00AD3F0C">
            <w:pPr>
              <w:pStyle w:val="1"/>
              <w:ind w:firstLine="31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В целях разграничения объектов внешнего контроля качества профессионального совета </w:t>
            </w:r>
            <w:r w:rsidRPr="008647EA">
              <w:rPr>
                <w:rFonts w:ascii="Times New Roman" w:hAnsi="Times New Roman"/>
                <w:lang w:val="ru-RU"/>
              </w:rPr>
              <w:t xml:space="preserve">и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профессиональной аудиторской организации в соответствии пунктом 2 статьи 19 Закона Республики Казахстан «Об аудиторской деятельности», а также конкретизации их оценки, подтверждающей соблюдение аудиторской организацией требований международных стандартов аудита и Кодекса этики по результатам проведенного внешнего контроля качества.</w:t>
            </w:r>
          </w:p>
          <w:p w14:paraId="18F66850" w14:textId="70B97E80" w:rsidR="003B3014" w:rsidRPr="008647EA" w:rsidRDefault="003B3014" w:rsidP="003B3014">
            <w:pPr>
              <w:pStyle w:val="1"/>
              <w:ind w:firstLine="321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3B3014" w:rsidRPr="008647EA" w14:paraId="4AEB17B8" w14:textId="77777777" w:rsidTr="00300A8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00638" w14:textId="2E0AA2E6" w:rsidR="003B3014" w:rsidRPr="008647EA" w:rsidRDefault="003B3014" w:rsidP="003B3014">
            <w:pPr>
              <w:pStyle w:val="1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B545C" w14:textId="317A1490" w:rsidR="003B3014" w:rsidRPr="008647EA" w:rsidRDefault="00AD3F0C" w:rsidP="003B3014">
            <w:pPr>
              <w:pStyle w:val="1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bCs/>
                <w:szCs w:val="24"/>
                <w:lang w:val="ru-RU"/>
              </w:rPr>
              <w:t>П</w:t>
            </w:r>
            <w:r w:rsidR="003B3014" w:rsidRPr="008647EA">
              <w:rPr>
                <w:rFonts w:ascii="Times New Roman" w:hAnsi="Times New Roman"/>
                <w:bCs/>
                <w:szCs w:val="24"/>
                <w:lang w:val="ru-RU"/>
              </w:rPr>
              <w:t>ункт 4</w:t>
            </w:r>
            <w:r w:rsidR="003B3014" w:rsidRPr="008647EA">
              <w:rPr>
                <w:rFonts w:ascii="Times New Roman" w:hAnsi="Times New Roman"/>
                <w:lang w:val="ru-RU" w:eastAsia="ru-RU" w:bidi="ar-SA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001DF" w14:textId="77777777" w:rsidR="003B3014" w:rsidRPr="008647EA" w:rsidRDefault="003B3014" w:rsidP="003B3014">
            <w:pPr>
              <w:pStyle w:val="1"/>
              <w:ind w:firstLine="426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4. Для проведения обязательного аудита финансовых организаций в случаях, предусмотренных статьей 5 Закона </w:t>
            </w: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>и акционерного общества «Банк Развития Казахстана»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помимо соответствия минимальным требованиям, предусмотренным </w:t>
            </w: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>пунктами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2 и 3 настоящих Минимальных требований, аудиторская организация:</w:t>
            </w:r>
          </w:p>
          <w:p w14:paraId="2647DFED" w14:textId="6392C113" w:rsidR="003B3014" w:rsidRPr="008647EA" w:rsidRDefault="003B3014" w:rsidP="003B3014">
            <w:pPr>
              <w:pStyle w:val="1"/>
              <w:ind w:firstLine="426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1) имеет в составе специалиста, который является руководителем группы, имеющего одну из полных квалификаций Certified Public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Accountant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(CPA), The Association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of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Chartered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Certified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Accountants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(ACCA), The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Chartered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Institute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of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Management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Accountants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(CIMA), The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Institute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of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Chartered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Accountants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in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England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and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Wales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(ICAEW), Certified Management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Accountant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(CMA), Certified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Internal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Auditor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(CIA), Institute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of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Internal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Auditors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(IIA), Certified Financial Services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Auditor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(CFSA) в области бухгалтерского учета и аудита либо квалификационное свидетельство «аудитор» с опытом работы в области аудита соответствующих организаций в течение 3 (трех) лет из последних пяти;</w:t>
            </w:r>
          </w:p>
          <w:p w14:paraId="267418F4" w14:textId="3DBF071F" w:rsidR="003B3014" w:rsidRPr="008647EA" w:rsidRDefault="003B3014" w:rsidP="003B3014">
            <w:pPr>
              <w:pStyle w:val="1"/>
              <w:ind w:firstLine="426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</w:rPr>
              <w:t xml:space="preserve">2)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имеет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в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составе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не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менее</w:t>
            </w:r>
            <w:r w:rsidRPr="008647EA">
              <w:rPr>
                <w:rFonts w:ascii="Times New Roman" w:hAnsi="Times New Roman"/>
                <w:szCs w:val="24"/>
              </w:rPr>
              <w:t xml:space="preserve"> 2 (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двух</w:t>
            </w:r>
            <w:r w:rsidRPr="008647EA">
              <w:rPr>
                <w:rFonts w:ascii="Times New Roman" w:hAnsi="Times New Roman"/>
                <w:szCs w:val="24"/>
              </w:rPr>
              <w:t xml:space="preserve">)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специалистов</w:t>
            </w:r>
            <w:r w:rsidRPr="008647EA">
              <w:rPr>
                <w:rFonts w:ascii="Times New Roman" w:hAnsi="Times New Roman"/>
                <w:szCs w:val="24"/>
              </w:rPr>
              <w:t xml:space="preserve">,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имеющих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одну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из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полных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квалификаций</w:t>
            </w:r>
            <w:r w:rsidRPr="008647EA">
              <w:rPr>
                <w:rFonts w:ascii="Times New Roman" w:hAnsi="Times New Roman"/>
                <w:szCs w:val="24"/>
              </w:rPr>
              <w:t xml:space="preserve"> Certified Public Accountant (CPA), The Association of Chartered Certified Accountants (ACCA), The Chartered Institute of Management Accountants (CIMA), The Institute of Chartered Accountants in England and Wales (ICAEW), </w:t>
            </w:r>
            <w:r w:rsidRPr="008647EA">
              <w:rPr>
                <w:rFonts w:ascii="Times New Roman" w:hAnsi="Times New Roman"/>
                <w:szCs w:val="24"/>
                <w:lang w:val="kk-KZ"/>
              </w:rPr>
              <w:t>«</w:t>
            </w:r>
            <w:r w:rsidRPr="008647EA">
              <w:rPr>
                <w:rFonts w:ascii="Times New Roman" w:hAnsi="Times New Roman"/>
                <w:szCs w:val="24"/>
              </w:rPr>
              <w:t>Certified Management Accountant (CMA), Certified Internal Auditor (CIA), Institute of Internal Auditors (IIA), Certified Financial Services Auditor (CFSA)</w:t>
            </w:r>
            <w:r w:rsidRPr="008647EA">
              <w:rPr>
                <w:rFonts w:ascii="Times New Roman" w:hAnsi="Times New Roman"/>
                <w:szCs w:val="24"/>
                <w:lang w:val="kk-KZ"/>
              </w:rPr>
              <w:t>»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в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области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бухгалтерского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учета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и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аудита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либо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квалификацию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«аудитор» с опытом работы в области аудита соответствующих организаций в течении 2 (двух) лет из последних пяти;</w:t>
            </w:r>
          </w:p>
          <w:p w14:paraId="1E54D563" w14:textId="5EC4A015" w:rsidR="003B3014" w:rsidRPr="008647EA" w:rsidRDefault="003B3014" w:rsidP="003B3014">
            <w:pPr>
              <w:pStyle w:val="1"/>
              <w:ind w:firstLine="426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>3) не имеет непогашенную задолженность перед аудируемой финансовой организацией во время проведения аудита и (или) предоставления других услуг в соответствии с Законом;</w:t>
            </w:r>
          </w:p>
          <w:p w14:paraId="3AB4A78C" w14:textId="7D73A531" w:rsidR="003B3014" w:rsidRPr="008647EA" w:rsidRDefault="003B3014" w:rsidP="003B3014">
            <w:pPr>
              <w:pStyle w:val="1"/>
              <w:ind w:firstLine="426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4) имеет в составе аудитора и (или) руководителя группы, не имеющих задолженность перед аудируемой финансовой организацией по договору банковского займа, и (или) по договору микрокредита во время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lastRenderedPageBreak/>
              <w:t>проведения аудита и (или) предоставления других услуг в соответствии с Законом.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C700A" w14:textId="46A28218" w:rsidR="003B3014" w:rsidRPr="008647EA" w:rsidRDefault="003B3014" w:rsidP="003B3014">
            <w:pPr>
              <w:pStyle w:val="1"/>
              <w:ind w:firstLine="426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4. Для проведения обязательного аудита финансовых организаций в случаях, предусмотренных статьей 5 Закона (за исключением юридических лиц, осуществляющих деятельность исключительно через обменные пункты на основании лицензии Национального Банка Республики Казахстан на обменные операции с наличной иностранной валютой, и юридических лиц, исключительной деятельностью которых является инкассация банкнот, монет и ценностей), помимо соответствия минимальным требованиям, предусмотренным </w:t>
            </w: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 xml:space="preserve"> подпунктами 2)</w:t>
            </w:r>
            <w:r w:rsidR="0094367F"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 xml:space="preserve">, 3) и </w:t>
            </w: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 xml:space="preserve">4) </w:t>
            </w: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lastRenderedPageBreak/>
              <w:t>пункта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2 и пункта 3 настоящих Минимальных требований, аудиторская организация:</w:t>
            </w:r>
          </w:p>
          <w:p w14:paraId="4CF3A034" w14:textId="3C940EEB" w:rsidR="003B3014" w:rsidRPr="008647EA" w:rsidRDefault="003B3014" w:rsidP="003B3014">
            <w:pPr>
              <w:pStyle w:val="1"/>
              <w:ind w:firstLine="426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1) имеет в составе специалиста, который является руководителем группы, имеющего одну из полных квалификаций Certified Public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Accountant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(CPA), The Association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of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Chartered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Certified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Accountants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(ACCA), The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Chartered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Institute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of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Management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Accountants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(CIMA), The Institute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of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Chartered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Accountants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in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England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and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Wales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(ICAEW), Certified Management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Accountant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(CMA), Certified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Internal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Auditor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(CIA), Institute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of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Internal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Auditors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(IIA), Certified Financial Services </w:t>
            </w:r>
            <w:proofErr w:type="spellStart"/>
            <w:r w:rsidRPr="008647EA">
              <w:rPr>
                <w:rFonts w:ascii="Times New Roman" w:hAnsi="Times New Roman"/>
                <w:szCs w:val="24"/>
                <w:lang w:val="ru-RU"/>
              </w:rPr>
              <w:t>Auditor</w:t>
            </w:r>
            <w:proofErr w:type="spellEnd"/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 (CFSA) в области бухгалтерского учета и аудита либо квалификационное свидетельство «аудитор» с опытом работы в области аудита соответствующих организаций в течение 3 (трех) лет из последних пяти;</w:t>
            </w:r>
          </w:p>
          <w:p w14:paraId="2DE143A5" w14:textId="0567DF5C" w:rsidR="003B3014" w:rsidRPr="008647EA" w:rsidRDefault="003B3014" w:rsidP="003B3014">
            <w:pPr>
              <w:pStyle w:val="1"/>
              <w:ind w:firstLine="426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</w:rPr>
              <w:t xml:space="preserve">2)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имеет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в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составе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не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менее</w:t>
            </w:r>
            <w:r w:rsidRPr="008647EA">
              <w:rPr>
                <w:rFonts w:ascii="Times New Roman" w:hAnsi="Times New Roman"/>
                <w:szCs w:val="24"/>
              </w:rPr>
              <w:t xml:space="preserve"> 2 (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двух</w:t>
            </w:r>
            <w:r w:rsidRPr="008647EA">
              <w:rPr>
                <w:rFonts w:ascii="Times New Roman" w:hAnsi="Times New Roman"/>
                <w:szCs w:val="24"/>
              </w:rPr>
              <w:t xml:space="preserve">)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специалистов</w:t>
            </w:r>
            <w:r w:rsidRPr="008647EA">
              <w:rPr>
                <w:rFonts w:ascii="Times New Roman" w:hAnsi="Times New Roman"/>
                <w:szCs w:val="24"/>
              </w:rPr>
              <w:t xml:space="preserve">,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имеющих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одну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из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полных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квалификаций</w:t>
            </w:r>
            <w:r w:rsidRPr="008647EA">
              <w:rPr>
                <w:rFonts w:ascii="Times New Roman" w:hAnsi="Times New Roman"/>
                <w:szCs w:val="24"/>
              </w:rPr>
              <w:t xml:space="preserve"> Certified Public Accountant (CPA), The Association of Chartered Certified Accountants (ACCA), The Chartered Institute of Management Accountants (CIMA), The Institute of Chartered Accountants in England and Wales (ICAEW), </w:t>
            </w:r>
            <w:r w:rsidRPr="008647EA">
              <w:rPr>
                <w:rFonts w:ascii="Times New Roman" w:hAnsi="Times New Roman"/>
                <w:szCs w:val="24"/>
                <w:lang w:val="kk-KZ"/>
              </w:rPr>
              <w:t>«</w:t>
            </w:r>
            <w:r w:rsidRPr="008647EA">
              <w:rPr>
                <w:rFonts w:ascii="Times New Roman" w:hAnsi="Times New Roman"/>
                <w:szCs w:val="24"/>
              </w:rPr>
              <w:t>Certified Management Accountant (CMA), Certified Internal Auditor (CIA), Institute of Internal Auditors (IIA), Certified Financial Services Auditor (CFSA)</w:t>
            </w:r>
            <w:r w:rsidRPr="008647EA">
              <w:rPr>
                <w:rFonts w:ascii="Times New Roman" w:hAnsi="Times New Roman"/>
                <w:szCs w:val="24"/>
                <w:lang w:val="kk-KZ"/>
              </w:rPr>
              <w:t>»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в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области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бухгалтерского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учета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и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аудита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либо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квалификацию</w:t>
            </w:r>
            <w:r w:rsidRPr="008647EA">
              <w:rPr>
                <w:rFonts w:ascii="Times New Roman" w:hAnsi="Times New Roman"/>
                <w:szCs w:val="24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«аудитор» с опытом работы в области аудита соответствующих организаций в течении 2 (двух) лет из последних пяти;</w:t>
            </w:r>
          </w:p>
          <w:p w14:paraId="5BC9F9E8" w14:textId="0E3B8512" w:rsidR="003B3014" w:rsidRPr="008647EA" w:rsidRDefault="003B3014" w:rsidP="003B3014">
            <w:pPr>
              <w:pStyle w:val="1"/>
              <w:ind w:firstLine="426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3) не имеет непогашенную задолженность перед аудируемой финансовой организацией во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lastRenderedPageBreak/>
              <w:t>время проведения аудита и (или) предоставления других услуг в соответствии с Законом;</w:t>
            </w:r>
          </w:p>
          <w:p w14:paraId="09B302BB" w14:textId="26A5F63D" w:rsidR="003B3014" w:rsidRPr="008647EA" w:rsidRDefault="003B3014" w:rsidP="003B3014">
            <w:pPr>
              <w:pStyle w:val="1"/>
              <w:ind w:firstLine="426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>4) имеет в составе аудитора и (или) руководителя группы, не имеющих задолженность перед аудируемой финансовой организацией по договору банковского займа, и (или) по договору микрокредита во время проведения аудита и (или) предоставления других услуг в соответствии с Законом.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C8445" w14:textId="2EE97EF8" w:rsidR="003B3014" w:rsidRPr="008647EA" w:rsidRDefault="00DC7AB3" w:rsidP="003B3014">
            <w:pPr>
              <w:pStyle w:val="1"/>
              <w:ind w:firstLine="426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В целях разграничения объектов внешнего контроля качества профессионального совета и профессиональной аудиторской организации в соответствии пунктом 2 статьи 19 Закона Республики Казахстан «Об аудиторской деятельности», а также конкретизации их оценки, подтверждающей соблюдение аудиторской организацией требований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lastRenderedPageBreak/>
              <w:t>международных стандартов аудита и Кодекса этики по результатам проведенного внешнего контроля качества.</w:t>
            </w:r>
          </w:p>
        </w:tc>
      </w:tr>
      <w:tr w:rsidR="003B3014" w:rsidRPr="002D634A" w14:paraId="2FE9C3ED" w14:textId="77777777" w:rsidTr="00300A8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D47A" w14:textId="5CF84DE0" w:rsidR="003B3014" w:rsidRPr="008647EA" w:rsidRDefault="003B3014" w:rsidP="003B3014">
            <w:pPr>
              <w:pStyle w:val="1"/>
              <w:jc w:val="center"/>
              <w:rPr>
                <w:rFonts w:ascii="Times New Roman" w:hAnsi="Times New Roman"/>
                <w:szCs w:val="24"/>
                <w:lang w:val="ru-RU"/>
              </w:rPr>
            </w:pPr>
            <w:bookmarkStart w:id="2" w:name="_Hlk218593385"/>
            <w:r w:rsidRPr="008647EA">
              <w:rPr>
                <w:rFonts w:ascii="Times New Roman" w:hAnsi="Times New Roman"/>
                <w:szCs w:val="24"/>
                <w:lang w:val="ru-RU"/>
              </w:rPr>
              <w:lastRenderedPageBreak/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1573" w14:textId="3C1C0A2E" w:rsidR="003B3014" w:rsidRPr="008647EA" w:rsidRDefault="003B3014" w:rsidP="003B3014">
            <w:pPr>
              <w:pStyle w:val="1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bCs/>
                <w:szCs w:val="24"/>
                <w:lang w:val="ru-RU"/>
              </w:rPr>
              <w:t>Пункт 5</w:t>
            </w:r>
            <w:r w:rsidRPr="008647EA">
              <w:rPr>
                <w:rFonts w:ascii="Times New Roman" w:hAnsi="Times New Roman"/>
                <w:lang w:val="ru-RU" w:eastAsia="ru-RU" w:bidi="ar-SA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C168" w14:textId="4A57AE4D" w:rsidR="003B3014" w:rsidRPr="008647EA" w:rsidRDefault="003B3014" w:rsidP="003B3014">
            <w:pPr>
              <w:pStyle w:val="1"/>
              <w:ind w:firstLine="426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>Отсутствует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AA10" w14:textId="62E40679" w:rsidR="003B3014" w:rsidRPr="008647EA" w:rsidRDefault="003B3014" w:rsidP="003B3014">
            <w:pPr>
              <w:pStyle w:val="1"/>
              <w:ind w:firstLine="426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 xml:space="preserve">5. Для проведения обязательного аудита акционерного общества «Банк Развития Казахстана» аудиторская организация </w:t>
            </w:r>
            <w:r w:rsidRPr="008647EA">
              <w:rPr>
                <w:rFonts w:ascii="Times New Roman" w:hAnsi="Times New Roman"/>
                <w:b/>
                <w:bCs/>
                <w:lang w:val="ru-RU"/>
              </w:rPr>
              <w:t>соответствует</w:t>
            </w: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 xml:space="preserve"> требованиям, предусмотренным пунктом 2, подпунктами 1) </w:t>
            </w:r>
            <w:r w:rsidRPr="008647EA">
              <w:rPr>
                <w:rFonts w:ascii="Times New Roman" w:hAnsi="Times New Roman"/>
                <w:b/>
                <w:bCs/>
                <w:szCs w:val="24"/>
                <w:lang w:val="kk-KZ"/>
              </w:rPr>
              <w:t>и</w:t>
            </w: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 xml:space="preserve"> 2) пункта 3, </w:t>
            </w:r>
            <w:bookmarkStart w:id="3" w:name="_Hlk218588866"/>
            <w:r w:rsidR="00AD3F0C"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 xml:space="preserve">подпунктами 1), 2), 3), 4) </w:t>
            </w: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>пункт</w:t>
            </w:r>
            <w:r w:rsidR="00AD3F0C"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>а</w:t>
            </w:r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 xml:space="preserve"> 4 </w:t>
            </w:r>
            <w:bookmarkEnd w:id="3"/>
            <w:r w:rsidRPr="008647EA">
              <w:rPr>
                <w:rFonts w:ascii="Times New Roman" w:hAnsi="Times New Roman"/>
                <w:b/>
                <w:bCs/>
                <w:szCs w:val="24"/>
                <w:lang w:val="ru-RU"/>
              </w:rPr>
              <w:t>настоящих Минимальных требований.</w:t>
            </w:r>
          </w:p>
          <w:p w14:paraId="70A88A85" w14:textId="0861D740" w:rsidR="003B3014" w:rsidRPr="008647EA" w:rsidRDefault="003B3014" w:rsidP="003B3014">
            <w:pPr>
              <w:pStyle w:val="1"/>
              <w:ind w:firstLine="426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050F" w14:textId="088F464B" w:rsidR="003B3014" w:rsidRPr="008647EA" w:rsidRDefault="003B3014" w:rsidP="003B3014">
            <w:pPr>
              <w:pStyle w:val="1"/>
              <w:ind w:firstLine="426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8647EA">
              <w:rPr>
                <w:rFonts w:ascii="Times New Roman" w:hAnsi="Times New Roman"/>
                <w:szCs w:val="24"/>
                <w:lang w:val="ru-RU"/>
              </w:rPr>
              <w:t xml:space="preserve">Акционерное общество «Банк развития Казахстана» в соответствии с Законом РК «О банках и банковской деятельности в Республике Казахстан» не относится к финансовым организациям, и следовательно, </w:t>
            </w:r>
            <w:r w:rsidR="00AD3F0C" w:rsidRPr="008647EA">
              <w:rPr>
                <w:rFonts w:ascii="Times New Roman" w:hAnsi="Times New Roman"/>
                <w:szCs w:val="24"/>
                <w:lang w:val="ru-RU"/>
              </w:rPr>
              <w:t xml:space="preserve">не относится к объектам профессионального совета и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не подлежит включению в вышеуказанный пункт 4</w:t>
            </w:r>
            <w:r w:rsidRPr="008647EA">
              <w:rPr>
                <w:lang w:val="ru-RU"/>
              </w:rPr>
              <w:t xml:space="preserve"> </w:t>
            </w:r>
            <w:r w:rsidRPr="008647EA">
              <w:rPr>
                <w:rFonts w:ascii="Times New Roman" w:hAnsi="Times New Roman"/>
                <w:szCs w:val="24"/>
                <w:lang w:val="ru-RU"/>
              </w:rPr>
              <w:t>Минимальных требований. В этой связи, требования для данного банка выделяются в отдельный пункт.</w:t>
            </w:r>
          </w:p>
        </w:tc>
      </w:tr>
      <w:bookmarkEnd w:id="2"/>
    </w:tbl>
    <w:p w14:paraId="1BFEF621" w14:textId="77777777" w:rsidR="00882306" w:rsidRPr="009E297C" w:rsidRDefault="00882306">
      <w:pPr>
        <w:rPr>
          <w:lang w:val="ru-RU"/>
        </w:rPr>
      </w:pPr>
    </w:p>
    <w:sectPr w:rsidR="00882306" w:rsidRPr="009E297C" w:rsidSect="00324214">
      <w:headerReference w:type="default" r:id="rId7"/>
      <w:pgSz w:w="16838" w:h="11906" w:orient="landscape"/>
      <w:pgMar w:top="1418" w:right="1134" w:bottom="850" w:left="1134" w:header="708" w:footer="708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17:17 Баймухаметова Диана Женисовна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8023F" w14:textId="77777777" w:rsidR="0008562F" w:rsidRDefault="0008562F" w:rsidP="00324214">
      <w:r>
        <w:separator/>
      </w:r>
    </w:p>
  </w:endnote>
  <w:endnote w:type="continuationSeparator" w:id="0">
    <w:p w14:paraId="03732937" w14:textId="77777777" w:rsidR="0008562F" w:rsidRDefault="0008562F" w:rsidP="0032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08:51.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08:51.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EDA8E" w14:textId="77777777" w:rsidR="0008562F" w:rsidRDefault="0008562F" w:rsidP="00324214">
      <w:r>
        <w:separator/>
      </w:r>
    </w:p>
  </w:footnote>
  <w:footnote w:type="continuationSeparator" w:id="0">
    <w:p w14:paraId="39F88E79" w14:textId="77777777" w:rsidR="0008562F" w:rsidRDefault="0008562F" w:rsidP="00324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0838066"/>
      <w:docPartObj>
        <w:docPartGallery w:val="Page Numbers (Top of Page)"/>
        <w:docPartUnique/>
      </w:docPartObj>
    </w:sdtPr>
    <w:sdtEndPr/>
    <w:sdtContent>
      <w:p w14:paraId="72314FC6" w14:textId="4DB1C94A" w:rsidR="00324214" w:rsidRPr="00324214" w:rsidRDefault="00324214">
        <w:pPr>
          <w:pStyle w:val="a3"/>
          <w:jc w:val="center"/>
          <w:rPr>
            <w:rFonts w:ascii="Times New Roman" w:hAnsi="Times New Roman" w:cs="Times New Roman"/>
          </w:rPr>
        </w:pPr>
        <w:r w:rsidRPr="00324214">
          <w:rPr>
            <w:rFonts w:ascii="Times New Roman" w:hAnsi="Times New Roman" w:cs="Times New Roman"/>
          </w:rPr>
          <w:fldChar w:fldCharType="begin"/>
        </w:r>
        <w:r w:rsidRPr="00324214">
          <w:rPr>
            <w:rFonts w:ascii="Times New Roman" w:hAnsi="Times New Roman" w:cs="Times New Roman"/>
          </w:rPr>
          <w:instrText>PAGE   \* MERGEFORMAT</w:instrText>
        </w:r>
        <w:r w:rsidRPr="00324214">
          <w:rPr>
            <w:rFonts w:ascii="Times New Roman" w:hAnsi="Times New Roman" w:cs="Times New Roman"/>
          </w:rPr>
          <w:fldChar w:fldCharType="separate"/>
        </w:r>
        <w:r w:rsidRPr="00324214">
          <w:rPr>
            <w:rFonts w:ascii="Times New Roman" w:hAnsi="Times New Roman" w:cs="Times New Roman"/>
            <w:lang w:val="ru-RU"/>
          </w:rPr>
          <w:t>2</w:t>
        </w:r>
        <w:r w:rsidRPr="00324214">
          <w:rPr>
            <w:rFonts w:ascii="Times New Roman" w:hAnsi="Times New Roman" w:cs="Times New Roman"/>
          </w:rPr>
          <w:fldChar w:fldCharType="end"/>
        </w:r>
      </w:p>
    </w:sdtContent>
  </w:sdt>
  <w:p w14:paraId="0FFBD8F6" w14:textId="77777777" w:rsidR="00324214" w:rsidRDefault="00324214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F5C"/>
    <w:rsid w:val="00055AFB"/>
    <w:rsid w:val="0008562F"/>
    <w:rsid w:val="000F60FB"/>
    <w:rsid w:val="002717C1"/>
    <w:rsid w:val="002A7096"/>
    <w:rsid w:val="002D634A"/>
    <w:rsid w:val="00300A88"/>
    <w:rsid w:val="003077E3"/>
    <w:rsid w:val="00320E6B"/>
    <w:rsid w:val="00324214"/>
    <w:rsid w:val="00327E3D"/>
    <w:rsid w:val="00344F5C"/>
    <w:rsid w:val="003B3014"/>
    <w:rsid w:val="003C40B0"/>
    <w:rsid w:val="003C4FEF"/>
    <w:rsid w:val="00453429"/>
    <w:rsid w:val="004A1E70"/>
    <w:rsid w:val="004B23ED"/>
    <w:rsid w:val="004F0E4D"/>
    <w:rsid w:val="00766EF2"/>
    <w:rsid w:val="008647EA"/>
    <w:rsid w:val="008676E9"/>
    <w:rsid w:val="00882306"/>
    <w:rsid w:val="008A41D6"/>
    <w:rsid w:val="0094367F"/>
    <w:rsid w:val="009808C7"/>
    <w:rsid w:val="009E297C"/>
    <w:rsid w:val="00A16173"/>
    <w:rsid w:val="00A3504D"/>
    <w:rsid w:val="00AD3F0C"/>
    <w:rsid w:val="00B70464"/>
    <w:rsid w:val="00B76FF3"/>
    <w:rsid w:val="00B90714"/>
    <w:rsid w:val="00BB76EA"/>
    <w:rsid w:val="00C42A06"/>
    <w:rsid w:val="00C63DE5"/>
    <w:rsid w:val="00C90EF8"/>
    <w:rsid w:val="00CC7AA3"/>
    <w:rsid w:val="00D47012"/>
    <w:rsid w:val="00D65386"/>
    <w:rsid w:val="00DA47AB"/>
    <w:rsid w:val="00DC7AB3"/>
    <w:rsid w:val="00DE1AAF"/>
    <w:rsid w:val="00E448E6"/>
    <w:rsid w:val="00EB49C1"/>
    <w:rsid w:val="00ED19B7"/>
    <w:rsid w:val="00F03AA8"/>
    <w:rsid w:val="00F14C1B"/>
    <w:rsid w:val="00F24467"/>
    <w:rsid w:val="00FB4E29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29F204"/>
  <w15:chartTrackingRefBased/>
  <w15:docId w15:val="{205C34CC-41D6-4786-867E-3AFCA851307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97C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basedOn w:val="a"/>
    <w:qFormat/>
    <w:rsid w:val="009E297C"/>
    <w:rPr>
      <w:rFonts w:cs="Times New Roman"/>
      <w:szCs w:val="32"/>
    </w:rPr>
  </w:style>
  <w:style w:type="paragraph" w:styleId="a3">
    <w:name w:val="header"/>
    <w:basedOn w:val="a"/>
    <w:link w:val="a4"/>
    <w:uiPriority w:val="99"/>
    <w:unhideWhenUsed/>
    <w:rsid w:val="003242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4214"/>
    <w:rPr>
      <w:rFonts w:ascii="Calibri" w:eastAsia="Times New Roman" w:hAnsi="Calibri" w:cs="Calibri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unhideWhenUsed/>
    <w:rsid w:val="003242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4214"/>
    <w:rPr>
      <w:rFonts w:ascii="Calibri" w:eastAsia="Times New Roman" w:hAnsi="Calibri" w:cs="Calibri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28" Type="http://schemas.openxmlformats.org/officeDocument/2006/relationships/image" Target="media/image928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046B2-E829-4A9F-9C12-18B938FD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5</Pages>
  <Words>1804</Words>
  <Characters>10287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Баймухаметова Диана Женисовна</dc:creator>
  <cp:keywords/>
  <dc:description/>
  <cp:lastModifiedBy>Бахт Мамасерипов</cp:lastModifiedBy>
  <cp:revision>25</cp:revision>
  <cp:lastPrinted>2025-12-04T06:25:00Z</cp:lastPrinted>
  <dcterms:created xsi:type="dcterms:W3CDTF">2025-12-03T13:01:00Z</dcterms:created>
  <dcterms:modified xsi:type="dcterms:W3CDTF">2026-01-06T07:19:00Z</dcterms:modified>
</cp:coreProperties>
</file>